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ahoma" w:cs="Tahoma" w:eastAsia="Tahoma" w:hAnsi="Tahoma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ahoma" w:cs="Tahoma" w:eastAsia="Tahoma" w:hAnsi="Tahoma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vertAlign w:val="baseline"/>
          <w:rtl w:val="0"/>
        </w:rPr>
        <w:t xml:space="preserve">DECLARAȚIE PE PROPRIA RĂSPUNDERE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Pentru deplasarea în perioada carantinării zonale-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ahoma" w:cs="Tahoma" w:eastAsia="Tahoma" w:hAnsi="Tahoma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ahoma" w:cs="Tahoma" w:eastAsia="Tahoma" w:hAnsi="Tahoma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vertAlign w:val="baseline"/>
          <w:rtl w:val="0"/>
        </w:rPr>
        <w:t xml:space="preserve">Subsemnata/subsemnatul _______________________________________________________ 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ahoma" w:cs="Tahoma" w:eastAsia="Tahoma" w:hAnsi="Tahoma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ahoma" w:cs="Tahoma" w:eastAsia="Tahoma" w:hAnsi="Tahoma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vertAlign w:val="baseline"/>
          <w:rtl w:val="0"/>
        </w:rPr>
        <w:t xml:space="preserve">Născută/născut la data de _______________________________________________________ 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ahoma" w:cs="Tahoma" w:eastAsia="Tahoma" w:hAnsi="Tahoma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ahoma" w:cs="Tahoma" w:eastAsia="Tahoma" w:hAnsi="Tahoma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vertAlign w:val="baseline"/>
          <w:rtl w:val="0"/>
        </w:rPr>
        <w:t xml:space="preserve">Având domiciliul/reședința:_______________________________________________________ 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ahoma" w:cs="Tahoma" w:eastAsia="Tahoma" w:hAnsi="Tahoma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Motivul deplasării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="240" w:lineRule="auto"/>
        <w:ind w:left="360" w:right="14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deplasarea în interes profesional, inclusiv între locuinţă, gospodărie şi locul/locurile de desfăşurare a activităţii profesionale şi înapoi;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="240" w:lineRule="auto"/>
        <w:ind w:left="360" w:right="14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deplasarea pentru asigurarea de bunuri care acoperă necesităţile  persoanelor şi animalelor de companie/domestice, precum şi bunuri necesare desfăşurării activităţii profesionale,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="240" w:lineRule="auto"/>
        <w:ind w:left="360" w:right="14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deplasarea pentru asistenţă medicală care nu poate fi amânată şi nici realizată de la distanţă;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="240" w:lineRule="auto"/>
        <w:ind w:left="360" w:right="14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deplasările scurte în apropierea locuinței/gospodăriei legate de activitatea fizică individuală a persoanelor (cu excluderea oricăror activități sportive de echipă),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="240" w:lineRule="auto"/>
        <w:ind w:left="360" w:right="14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deplasările scurte în apropierea locuinței/gospodăriei pentru nevoile animalelor de companie/domestice;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="240" w:lineRule="auto"/>
        <w:ind w:left="360" w:right="14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deplasarea în scopul donării de sânge la centrele de transfuzie sanguină;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="240" w:lineRule="auto"/>
        <w:ind w:left="360" w:right="14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deplasarea în scop umanitar sau de voluntariat;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40" w:lineRule="auto"/>
        <w:ind w:left="360" w:right="14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deplasarea pentru realizarea de activităţi agricole;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40" w:lineRule="auto"/>
        <w:ind w:left="360" w:right="14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deplasarea producătorilor agricoli pentru comercializarea de produse agroalimentare;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240" w:lineRule="auto"/>
        <w:ind w:left="360" w:right="14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îngrijirea sau administrarea unei proprietăţi din altă localitate și/sau eliberarea de documente necesare pentru obținerea unor drepturi;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240" w:lineRule="auto"/>
        <w:ind w:left="360" w:right="14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deplasare în vederea susținerii examenelor pentru obținerea permisului de conducere;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="240" w:lineRule="auto"/>
        <w:ind w:left="360" w:right="14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participarea la programe sau proceduri în centrele de tratament;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240" w:lineRule="auto"/>
        <w:ind w:left="360" w:right="14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pentru achiziția, service-ul, efectuarea ITP sau alte operaţiuni de întreţinere a vehiculelor, activităţi care nu pot fi efectuate în localitatea de domiciliu, cu prezentarea unui document justificativ;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="240" w:lineRule="auto"/>
        <w:ind w:left="360" w:right="140" w:hanging="360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alte motive justificative precum: îngrijirea/însoţirea copiilor/membrilor de familie, îngrijirea unei/unui rude/afin sau persoane aflate în întreţinere, asistenţa persoanelor vârstnice, bolnave sau cu dizabilităţi ori deces al unui membru de familie;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="240" w:lineRule="auto"/>
        <w:ind w:left="360" w:right="140" w:hanging="360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vertAlign w:val="baseline"/>
          <w:rtl w:val="0"/>
        </w:rPr>
        <w:t xml:space="preserve">plecarea sau întoarcerea din în/din călătorie, cu prezentarea biletului de călătorie sau a altui document justificativ,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="240" w:lineRule="auto"/>
        <w:ind w:left="360" w:right="140" w:hanging="360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vertAlign w:val="baseline"/>
          <w:rtl w:val="0"/>
        </w:rPr>
        <w:t xml:space="preserve">deplasarea în scopul administrării vaccinului împotriva SARS CoV 2, cu prezentarea dovezii privind programarea;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ahoma" w:cs="Tahoma" w:eastAsia="Tahoma" w:hAnsi="Tahoma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ahoma" w:cs="Tahoma" w:eastAsia="Tahoma" w:hAnsi="Tahoma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ahoma" w:cs="Tahoma" w:eastAsia="Tahoma" w:hAnsi="Tahoma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vertAlign w:val="baseline"/>
          <w:rtl w:val="0"/>
        </w:rPr>
        <w:t xml:space="preserve">Subsemnata/subsemnatul cunosc prevederile art. 326 din Codul penal cu privire la falsul în declarații coroborat cu art. 352 din Codul penal referitor la zădărnicirea combaterii bolilor. 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ahoma" w:cs="Tahoma" w:eastAsia="Tahoma" w:hAnsi="Tahoma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ahoma" w:cs="Tahoma" w:eastAsia="Tahoma" w:hAnsi="Tahoma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ahoma" w:cs="Tahoma" w:eastAsia="Tahoma" w:hAnsi="Tahoma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vertAlign w:val="baseline"/>
          <w:rtl w:val="0"/>
        </w:rPr>
        <w:t xml:space="preserve">Semnătura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Data: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37" w:top="737" w:left="851" w:right="56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ahom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ahoma" w:cs="Tahoma" w:eastAsia="Tahoma" w:hAnsi="Tahoma"/>
        <w:vertAlign w:val="baseline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36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160" w:line="246.9999999999999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